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sz w:val="32"/>
          <w:szCs w:val="32"/>
          <w:u w:val="single"/>
          <w:lang w:val="en-US" w:eastAsia="zh-CN"/>
        </w:rPr>
      </w:pPr>
      <w:r>
        <w:rPr>
          <w:rFonts w:hint="eastAsia" w:ascii="仿宋" w:hAnsi="仿宋" w:eastAsia="仿宋" w:cs="仿宋"/>
          <w:sz w:val="32"/>
          <w:szCs w:val="32"/>
        </w:rPr>
        <w:t>民事一审案件，网上服务事项内容包含：</w:t>
      </w:r>
      <w:r>
        <w:rPr>
          <w:rFonts w:hint="eastAsia" w:ascii="仿宋" w:hAnsi="仿宋" w:eastAsia="仿宋" w:cs="仿宋"/>
          <w:sz w:val="32"/>
          <w:szCs w:val="32"/>
          <w:u w:val="single"/>
        </w:rPr>
        <w:t>1、</w:t>
      </w:r>
      <w:r>
        <w:rPr>
          <w:rFonts w:hint="eastAsia" w:ascii="仿宋" w:hAnsi="仿宋" w:eastAsia="仿宋" w:cs="仿宋"/>
          <w:sz w:val="32"/>
          <w:szCs w:val="32"/>
          <w:highlight w:val="yellow"/>
          <w:u w:val="single"/>
        </w:rPr>
        <w:t>网上阅卷</w:t>
      </w:r>
      <w:r>
        <w:rPr>
          <w:rFonts w:hint="eastAsia" w:ascii="仿宋" w:hAnsi="仿宋" w:eastAsia="仿宋" w:cs="仿宋"/>
          <w:sz w:val="32"/>
          <w:szCs w:val="32"/>
          <w:u w:val="single"/>
        </w:rPr>
        <w:t>；2、</w:t>
      </w:r>
      <w:r>
        <w:rPr>
          <w:rFonts w:hint="eastAsia" w:ascii="仿宋" w:hAnsi="仿宋" w:eastAsia="仿宋" w:cs="仿宋"/>
          <w:sz w:val="32"/>
          <w:szCs w:val="32"/>
          <w:highlight w:val="yellow"/>
          <w:u w:val="single"/>
        </w:rPr>
        <w:t>网上退费</w:t>
      </w:r>
      <w:r>
        <w:rPr>
          <w:rFonts w:hint="eastAsia" w:ascii="仿宋" w:hAnsi="仿宋" w:eastAsia="仿宋" w:cs="仿宋"/>
          <w:sz w:val="32"/>
          <w:szCs w:val="32"/>
          <w:u w:val="single"/>
        </w:rPr>
        <w:t>；3、延期开庭；4、延长举证期限；5、人民法院调查收集证据；6、</w:t>
      </w:r>
      <w:r>
        <w:rPr>
          <w:rFonts w:hint="eastAsia" w:ascii="仿宋" w:hAnsi="仿宋" w:eastAsia="仿宋" w:cs="仿宋"/>
          <w:sz w:val="32"/>
          <w:szCs w:val="32"/>
          <w:highlight w:val="yellow"/>
          <w:u w:val="single"/>
        </w:rPr>
        <w:t>核实代理关系</w:t>
      </w:r>
      <w:r>
        <w:rPr>
          <w:rFonts w:hint="eastAsia" w:ascii="仿宋" w:hAnsi="仿宋" w:eastAsia="仿宋" w:cs="仿宋"/>
          <w:sz w:val="32"/>
          <w:szCs w:val="32"/>
          <w:u w:val="single"/>
        </w:rPr>
        <w:t>；7、</w:t>
      </w:r>
      <w:r>
        <w:rPr>
          <w:rFonts w:hint="eastAsia" w:ascii="仿宋" w:hAnsi="仿宋" w:eastAsia="仿宋" w:cs="仿宋"/>
          <w:sz w:val="32"/>
          <w:szCs w:val="32"/>
          <w:highlight w:val="yellow"/>
          <w:u w:val="single"/>
        </w:rPr>
        <w:t>撤诉</w:t>
      </w:r>
      <w:r>
        <w:rPr>
          <w:rFonts w:hint="eastAsia" w:ascii="仿宋" w:hAnsi="仿宋" w:eastAsia="仿宋" w:cs="仿宋"/>
          <w:sz w:val="32"/>
          <w:szCs w:val="32"/>
          <w:u w:val="single"/>
        </w:rPr>
        <w:t>；8、</w:t>
      </w:r>
      <w:r>
        <w:rPr>
          <w:rFonts w:hint="eastAsia" w:ascii="仿宋" w:hAnsi="仿宋" w:eastAsia="仿宋" w:cs="仿宋"/>
          <w:sz w:val="32"/>
          <w:szCs w:val="32"/>
          <w:highlight w:val="red"/>
          <w:u w:val="single"/>
        </w:rPr>
        <w:t>回避</w:t>
      </w:r>
      <w:r>
        <w:rPr>
          <w:rFonts w:hint="eastAsia" w:ascii="仿宋" w:hAnsi="仿宋" w:eastAsia="仿宋" w:cs="仿宋"/>
          <w:sz w:val="32"/>
          <w:szCs w:val="32"/>
          <w:u w:val="single"/>
        </w:rPr>
        <w:t>。</w:t>
      </w:r>
      <w:r>
        <w:rPr>
          <w:rFonts w:hint="eastAsia" w:ascii="仿宋" w:hAnsi="仿宋" w:eastAsia="仿宋" w:cs="仿宋"/>
          <w:color w:val="FF0000"/>
          <w:sz w:val="32"/>
          <w:szCs w:val="32"/>
          <w:u w:val="single"/>
          <w:lang w:eastAsia="zh-CN"/>
        </w:rPr>
        <w:t>（</w:t>
      </w:r>
      <w:r>
        <w:rPr>
          <w:rFonts w:hint="eastAsia" w:ascii="仿宋" w:hAnsi="仿宋" w:eastAsia="仿宋" w:cs="仿宋"/>
          <w:b/>
          <w:bCs/>
          <w:color w:val="FF0000"/>
          <w:sz w:val="32"/>
          <w:szCs w:val="32"/>
          <w:u w:val="single"/>
          <w:lang w:val="en-US" w:eastAsia="zh-CN"/>
        </w:rPr>
        <w:t>1、3、4、5、6</w:t>
      </w:r>
      <w:r>
        <w:rPr>
          <w:rFonts w:hint="eastAsia" w:ascii="仿宋" w:hAnsi="仿宋" w:eastAsia="仿宋" w:cs="仿宋"/>
          <w:color w:val="FF0000"/>
          <w:sz w:val="32"/>
          <w:szCs w:val="32"/>
          <w:u w:val="single"/>
          <w:lang w:val="en-US" w:eastAsia="zh-CN"/>
        </w:rPr>
        <w:t>项事项申请需</w:t>
      </w:r>
      <w:r>
        <w:rPr>
          <w:rFonts w:hint="eastAsia" w:ascii="仿宋" w:hAnsi="仿宋" w:eastAsia="仿宋" w:cs="仿宋"/>
          <w:b/>
          <w:bCs/>
          <w:color w:val="FF0000"/>
          <w:sz w:val="32"/>
          <w:szCs w:val="32"/>
          <w:u w:val="single"/>
          <w:lang w:val="en-US" w:eastAsia="zh-CN"/>
        </w:rPr>
        <w:t>7日内</w:t>
      </w:r>
      <w:r>
        <w:rPr>
          <w:rFonts w:hint="eastAsia" w:ascii="仿宋" w:hAnsi="仿宋" w:eastAsia="仿宋" w:cs="仿宋"/>
          <w:color w:val="FF0000"/>
          <w:sz w:val="32"/>
          <w:szCs w:val="32"/>
          <w:u w:val="single"/>
          <w:lang w:val="en-US" w:eastAsia="zh-CN"/>
        </w:rPr>
        <w:t>审核。</w:t>
      </w:r>
      <w:r>
        <w:rPr>
          <w:rFonts w:hint="eastAsia" w:ascii="仿宋" w:hAnsi="仿宋" w:eastAsia="仿宋" w:cs="仿宋"/>
          <w:sz w:val="32"/>
          <w:szCs w:val="32"/>
          <w:u w:val="single"/>
          <w:lang w:val="en-US" w:eastAsia="zh-CN"/>
        </w:rPr>
        <w:t>）</w:t>
      </w:r>
    </w:p>
    <w:p>
      <w:pPr>
        <w:rPr>
          <w:rFonts w:hint="eastAsia" w:ascii="仿宋" w:hAnsi="仿宋" w:eastAsia="仿宋" w:cs="仿宋"/>
          <w:sz w:val="32"/>
          <w:szCs w:val="32"/>
          <w:u w:val="single"/>
          <w:lang w:val="en-US" w:eastAsia="zh-CN"/>
        </w:rPr>
      </w:pPr>
    </w:p>
    <w:p>
      <w:pPr>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人民法院律师服务平台为律师用户提供身份核验服务，经过身份核验后的律师可通过密码或扫码登录方式进入人民法院律师服务平台。</w:t>
      </w:r>
    </w:p>
    <w:p>
      <w:pPr>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☑律师服务平台网址：http://lspt.court.gov.cn</w:t>
      </w:r>
    </w:p>
    <w:p>
      <w:pPr>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☑律师服务平台律师身份核验操作步骤：https://lspt.court.gov.cn/lssfrz/yhzy</w:t>
      </w:r>
      <w:bookmarkStart w:id="0" w:name="_GoBack"/>
      <w:bookmarkEnd w:id="0"/>
    </w:p>
    <w:p>
      <w:pPr>
        <w:rPr>
          <w:rFonts w:ascii="仿宋" w:hAnsi="仿宋" w:eastAsia="仿宋" w:cs="仿宋"/>
          <w:sz w:val="32"/>
          <w:szCs w:val="32"/>
          <w:u w:val="single"/>
        </w:rPr>
      </w:pPr>
    </w:p>
    <w:p>
      <w:pPr>
        <w:rPr>
          <w:rFonts w:ascii="仿宋" w:hAnsi="仿宋" w:eastAsia="仿宋" w:cs="仿宋"/>
          <w:sz w:val="32"/>
          <w:szCs w:val="32"/>
        </w:rPr>
      </w:pPr>
      <w:r>
        <w:rPr>
          <w:rFonts w:hint="eastAsia" w:ascii="仿宋" w:hAnsi="仿宋" w:eastAsia="仿宋" w:cs="仿宋"/>
          <w:sz w:val="32"/>
          <w:szCs w:val="32"/>
        </w:rPr>
        <w:t>律师通过账号密码登录律师服务平台PC端，主页包含该代理人</w:t>
      </w:r>
      <w:r>
        <w:rPr>
          <w:rFonts w:hint="eastAsia" w:ascii="仿宋" w:hAnsi="仿宋" w:eastAsia="仿宋" w:cs="仿宋"/>
          <w:b/>
          <w:bCs/>
          <w:sz w:val="32"/>
          <w:szCs w:val="32"/>
          <w:u w:val="single"/>
        </w:rPr>
        <w:t>审理</w:t>
      </w:r>
      <w:r>
        <w:rPr>
          <w:rFonts w:hint="eastAsia" w:ascii="仿宋" w:hAnsi="仿宋" w:eastAsia="仿宋" w:cs="仿宋"/>
          <w:sz w:val="32"/>
          <w:szCs w:val="32"/>
        </w:rPr>
        <w:t>中或已</w:t>
      </w:r>
      <w:r>
        <w:rPr>
          <w:rFonts w:hint="eastAsia" w:ascii="仿宋" w:hAnsi="仿宋" w:eastAsia="仿宋" w:cs="仿宋"/>
          <w:b/>
          <w:bCs/>
          <w:sz w:val="32"/>
          <w:szCs w:val="32"/>
          <w:u w:val="single"/>
        </w:rPr>
        <w:t>结案</w:t>
      </w:r>
      <w:r>
        <w:rPr>
          <w:rFonts w:hint="eastAsia" w:ascii="仿宋" w:hAnsi="仿宋" w:eastAsia="仿宋" w:cs="仿宋"/>
          <w:sz w:val="32"/>
          <w:szCs w:val="32"/>
        </w:rPr>
        <w:t>的案件，如未查找到案件，通过右侧</w:t>
      </w:r>
      <w:r>
        <w:rPr>
          <w:rFonts w:hint="eastAsia" w:ascii="仿宋" w:hAnsi="仿宋" w:eastAsia="仿宋" w:cs="仿宋"/>
          <w:b/>
          <w:bCs/>
          <w:sz w:val="32"/>
          <w:szCs w:val="32"/>
          <w:u w:val="single"/>
        </w:rPr>
        <w:t>案件导入</w:t>
      </w:r>
      <w:r>
        <w:rPr>
          <w:rFonts w:hint="eastAsia" w:ascii="仿宋" w:hAnsi="仿宋" w:eastAsia="仿宋" w:cs="仿宋"/>
          <w:sz w:val="32"/>
          <w:szCs w:val="32"/>
        </w:rPr>
        <w:t>（案号和地区）可以绑定案件信息。</w:t>
      </w:r>
    </w:p>
    <w:p>
      <w:pPr>
        <w:rPr>
          <w:rFonts w:ascii="仿宋" w:hAnsi="仿宋" w:eastAsia="仿宋" w:cs="仿宋"/>
          <w:sz w:val="32"/>
          <w:szCs w:val="32"/>
        </w:rPr>
      </w:pPr>
      <w:r>
        <w:rPr>
          <w:rFonts w:hint="eastAsia" w:ascii="仿宋" w:hAnsi="仿宋" w:eastAsia="仿宋" w:cs="仿宋"/>
          <w:sz w:val="32"/>
          <w:szCs w:val="32"/>
        </w:rPr>
        <w:t>每个案件均有</w:t>
      </w:r>
      <w:r>
        <w:rPr>
          <w:rFonts w:hint="eastAsia" w:ascii="仿宋" w:hAnsi="仿宋" w:eastAsia="仿宋" w:cs="仿宋"/>
          <w:b/>
          <w:bCs/>
          <w:sz w:val="32"/>
          <w:szCs w:val="32"/>
          <w:u w:val="single"/>
        </w:rPr>
        <w:t>创建申请</w:t>
      </w:r>
      <w:r>
        <w:rPr>
          <w:rFonts w:hint="eastAsia" w:ascii="仿宋" w:hAnsi="仿宋" w:eastAsia="仿宋" w:cs="仿宋"/>
          <w:sz w:val="32"/>
          <w:szCs w:val="32"/>
        </w:rPr>
        <w:t>按钮，和各类事项入口。</w:t>
      </w:r>
      <w:r>
        <w:rPr>
          <w:rFonts w:hint="eastAsia" w:ascii="仿宋" w:hAnsi="仿宋" w:eastAsia="仿宋" w:cs="仿宋"/>
          <w:sz w:val="32"/>
          <w:szCs w:val="32"/>
        </w:rPr>
        <w:drawing>
          <wp:inline distT="0" distB="0" distL="114300" distR="114300">
            <wp:extent cx="5272405" cy="3500120"/>
            <wp:effectExtent l="0" t="0" r="6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2405" cy="3500120"/>
                    </a:xfrm>
                    <a:prstGeom prst="rect">
                      <a:avLst/>
                    </a:prstGeom>
                    <a:noFill/>
                    <a:ln>
                      <a:noFill/>
                    </a:ln>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t>其余功能和申请、审核进度均可在主页右下方，</w:t>
      </w:r>
      <w:r>
        <w:rPr>
          <w:rFonts w:hint="eastAsia" w:ascii="仿宋" w:hAnsi="仿宋" w:eastAsia="仿宋" w:cs="仿宋"/>
          <w:b/>
          <w:bCs/>
          <w:sz w:val="32"/>
          <w:szCs w:val="32"/>
          <w:u w:val="single"/>
        </w:rPr>
        <w:t>我的服务</w:t>
      </w:r>
      <w:r>
        <w:rPr>
          <w:rFonts w:hint="eastAsia" w:ascii="仿宋" w:hAnsi="仿宋" w:eastAsia="仿宋" w:cs="仿宋"/>
          <w:sz w:val="32"/>
          <w:szCs w:val="32"/>
        </w:rPr>
        <w:t>模块中查看。</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230" cy="3333115"/>
            <wp:effectExtent l="0" t="0" r="3810" b="4445"/>
            <wp:docPr id="2" name="图片 2" descr="微信图片_2021052714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527143052"/>
                    <pic:cNvPicPr>
                      <a:picLocks noChangeAspect="1"/>
                    </pic:cNvPicPr>
                  </pic:nvPicPr>
                  <pic:blipFill>
                    <a:blip r:embed="rId6"/>
                    <a:stretch>
                      <a:fillRect/>
                    </a:stretch>
                  </pic:blipFill>
                  <pic:spPr>
                    <a:xfrm>
                      <a:off x="0" y="0"/>
                      <a:ext cx="5269230" cy="3333115"/>
                    </a:xfrm>
                    <a:prstGeom prst="rect">
                      <a:avLst/>
                    </a:prstGeom>
                  </pic:spPr>
                </pic:pic>
              </a:graphicData>
            </a:graphic>
          </wp:inline>
        </w:drawing>
      </w:r>
    </w:p>
    <w:p>
      <w:pPr>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t>当事人所有申请的事项，进入内网后，法官端均在</w:t>
      </w:r>
      <w:r>
        <w:rPr>
          <w:rFonts w:hint="eastAsia" w:ascii="仿宋" w:hAnsi="仿宋" w:eastAsia="仿宋" w:cs="仿宋"/>
          <w:b/>
          <w:bCs/>
          <w:sz w:val="32"/>
          <w:szCs w:val="32"/>
          <w:u w:val="single"/>
        </w:rPr>
        <w:t>事项中心</w:t>
      </w:r>
      <w:r>
        <w:rPr>
          <w:rFonts w:hint="eastAsia" w:ascii="仿宋" w:hAnsi="仿宋" w:eastAsia="仿宋" w:cs="仿宋"/>
          <w:sz w:val="32"/>
          <w:szCs w:val="32"/>
        </w:rPr>
        <w:t>模块审核。</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6690" cy="779145"/>
            <wp:effectExtent l="0" t="0" r="6350" b="13335"/>
            <wp:docPr id="5" name="图片 5" descr="5cb8700855f946888c7925c6d81af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cb8700855f946888c7925c6d81af8e1"/>
                    <pic:cNvPicPr>
                      <a:picLocks noChangeAspect="1"/>
                    </pic:cNvPicPr>
                  </pic:nvPicPr>
                  <pic:blipFill>
                    <a:blip r:embed="rId7"/>
                    <a:stretch>
                      <a:fillRect/>
                    </a:stretch>
                  </pic:blipFill>
                  <pic:spPr>
                    <a:xfrm>
                      <a:off x="0" y="0"/>
                      <a:ext cx="5266690" cy="779145"/>
                    </a:xfrm>
                    <a:prstGeom prst="rect">
                      <a:avLst/>
                    </a:prstGeom>
                  </pic:spPr>
                </pic:pic>
              </a:graphicData>
            </a:graphic>
          </wp:inline>
        </w:drawing>
      </w:r>
    </w:p>
    <w:p>
      <w:pPr>
        <w:numPr>
          <w:ilvl w:val="0"/>
          <w:numId w:val="1"/>
        </w:numPr>
        <w:rPr>
          <w:rFonts w:ascii="仿宋" w:hAnsi="仿宋" w:eastAsia="仿宋" w:cs="仿宋"/>
          <w:sz w:val="32"/>
          <w:szCs w:val="32"/>
        </w:rPr>
      </w:pPr>
      <w:r>
        <w:rPr>
          <w:rFonts w:hint="eastAsia" w:ascii="仿宋" w:hAnsi="仿宋" w:eastAsia="仿宋" w:cs="仿宋"/>
          <w:sz w:val="32"/>
          <w:szCs w:val="32"/>
        </w:rPr>
        <w:t>网上阅卷。</w:t>
      </w:r>
    </w:p>
    <w:p>
      <w:pPr>
        <w:rPr>
          <w:rFonts w:ascii="仿宋" w:hAnsi="仿宋" w:eastAsia="仿宋" w:cs="仿宋"/>
          <w:sz w:val="32"/>
          <w:szCs w:val="32"/>
        </w:rPr>
      </w:pPr>
      <w:r>
        <w:rPr>
          <w:rFonts w:hint="eastAsia" w:ascii="仿宋" w:hAnsi="仿宋" w:eastAsia="仿宋" w:cs="仿宋"/>
          <w:sz w:val="32"/>
          <w:szCs w:val="32"/>
        </w:rPr>
        <w:t>下图为律师网上阅卷申请填写页面。</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230" cy="3815080"/>
            <wp:effectExtent l="0" t="0" r="3810" b="10160"/>
            <wp:docPr id="3" name="图片 3" descr="微信图片_2021052714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527143514"/>
                    <pic:cNvPicPr>
                      <a:picLocks noChangeAspect="1"/>
                    </pic:cNvPicPr>
                  </pic:nvPicPr>
                  <pic:blipFill>
                    <a:blip r:embed="rId8"/>
                    <a:stretch>
                      <a:fillRect/>
                    </a:stretch>
                  </pic:blipFill>
                  <pic:spPr>
                    <a:xfrm>
                      <a:off x="0" y="0"/>
                      <a:ext cx="5269230" cy="3815080"/>
                    </a:xfrm>
                    <a:prstGeom prst="rect">
                      <a:avLst/>
                    </a:prstGeom>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t>提交后法官在内网处理，如</w:t>
      </w:r>
      <w:r>
        <w:rPr>
          <w:rFonts w:hint="eastAsia" w:ascii="仿宋" w:hAnsi="仿宋" w:eastAsia="仿宋" w:cs="仿宋"/>
          <w:b/>
          <w:bCs/>
          <w:sz w:val="32"/>
          <w:szCs w:val="32"/>
        </w:rPr>
        <w:t>同意</w:t>
      </w:r>
      <w:r>
        <w:rPr>
          <w:rFonts w:hint="eastAsia" w:ascii="仿宋" w:hAnsi="仿宋" w:eastAsia="仿宋" w:cs="仿宋"/>
          <w:sz w:val="32"/>
          <w:szCs w:val="32"/>
        </w:rPr>
        <w:t>阅卷，点击</w:t>
      </w:r>
      <w:r>
        <w:rPr>
          <w:rFonts w:hint="eastAsia" w:ascii="仿宋" w:hAnsi="仿宋" w:eastAsia="仿宋" w:cs="仿宋"/>
          <w:b/>
          <w:bCs/>
          <w:sz w:val="32"/>
          <w:szCs w:val="32"/>
          <w:u w:val="single"/>
        </w:rPr>
        <w:t>进入目录</w:t>
      </w:r>
      <w:r>
        <w:rPr>
          <w:rFonts w:hint="eastAsia" w:ascii="仿宋" w:hAnsi="仿宋" w:eastAsia="仿宋" w:cs="仿宋"/>
          <w:sz w:val="32"/>
          <w:szCs w:val="32"/>
        </w:rPr>
        <w:t>，筛选出律师可阅范围，即可提交。</w:t>
      </w:r>
    </w:p>
    <w:p>
      <w:pPr>
        <w:rPr>
          <w:rFonts w:ascii="仿宋" w:hAnsi="仿宋" w:eastAsia="仿宋" w:cs="仿宋"/>
          <w:sz w:val="32"/>
          <w:szCs w:val="32"/>
        </w:rPr>
      </w:pPr>
      <w:r>
        <w:rPr>
          <w:rFonts w:hint="eastAsia" w:ascii="仿宋" w:hAnsi="仿宋" w:eastAsia="仿宋" w:cs="仿宋"/>
          <w:sz w:val="32"/>
          <w:szCs w:val="32"/>
        </w:rPr>
        <w:t>此处特别提醒，</w:t>
      </w:r>
      <w:r>
        <w:rPr>
          <w:rFonts w:hint="eastAsia" w:ascii="仿宋" w:hAnsi="仿宋" w:eastAsia="仿宋" w:cs="仿宋"/>
          <w:color w:val="FF0000"/>
          <w:sz w:val="32"/>
          <w:szCs w:val="32"/>
        </w:rPr>
        <w:t>如阅卷请求不合理，及时不同意处理；如同意阅卷，务必处理后，让代理人及时查看，才算阅卷成功。</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0975" cy="1717675"/>
            <wp:effectExtent l="0" t="0" r="12065" b="4445"/>
            <wp:docPr id="7"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1"/>
                    <pic:cNvPicPr>
                      <a:picLocks noChangeAspect="1"/>
                    </pic:cNvPicPr>
                  </pic:nvPicPr>
                  <pic:blipFill>
                    <a:blip r:embed="rId9"/>
                    <a:stretch>
                      <a:fillRect/>
                    </a:stretch>
                  </pic:blipFill>
                  <pic:spPr>
                    <a:xfrm>
                      <a:off x="0" y="0"/>
                      <a:ext cx="5260975" cy="1717675"/>
                    </a:xfrm>
                    <a:prstGeom prst="rect">
                      <a:avLst/>
                    </a:prstGeom>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t>法官端处理后，代理人可在网上阅卷处查询结果。如</w:t>
      </w:r>
      <w:r>
        <w:rPr>
          <w:rFonts w:hint="eastAsia" w:ascii="仿宋" w:hAnsi="仿宋" w:eastAsia="仿宋" w:cs="仿宋"/>
          <w:b/>
          <w:bCs/>
          <w:sz w:val="32"/>
          <w:szCs w:val="32"/>
          <w:u w:val="single"/>
        </w:rPr>
        <w:t>审查通过</w:t>
      </w:r>
      <w:r>
        <w:rPr>
          <w:rFonts w:hint="eastAsia" w:ascii="仿宋" w:hAnsi="仿宋" w:eastAsia="仿宋" w:cs="仿宋"/>
          <w:sz w:val="32"/>
          <w:szCs w:val="32"/>
        </w:rPr>
        <w:t>，可在操作栏里点击</w:t>
      </w:r>
      <w:r>
        <w:rPr>
          <w:rFonts w:hint="eastAsia" w:ascii="仿宋" w:hAnsi="仿宋" w:eastAsia="仿宋" w:cs="仿宋"/>
          <w:b/>
          <w:bCs/>
          <w:sz w:val="32"/>
          <w:szCs w:val="32"/>
          <w:u w:val="single"/>
        </w:rPr>
        <w:t>阅卷</w:t>
      </w:r>
      <w:r>
        <w:rPr>
          <w:rFonts w:hint="eastAsia" w:ascii="仿宋" w:hAnsi="仿宋" w:eastAsia="仿宋" w:cs="仿宋"/>
          <w:sz w:val="32"/>
          <w:szCs w:val="32"/>
        </w:rPr>
        <w:t>，看到电子卷宗后，即可成功。</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9865" cy="1400810"/>
            <wp:effectExtent l="0" t="0" r="3175" b="127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10"/>
                    <a:stretch>
                      <a:fillRect/>
                    </a:stretch>
                  </pic:blipFill>
                  <pic:spPr>
                    <a:xfrm>
                      <a:off x="0" y="0"/>
                      <a:ext cx="5269865" cy="1400810"/>
                    </a:xfrm>
                    <a:prstGeom prst="rect">
                      <a:avLst/>
                    </a:prstGeom>
                  </pic:spPr>
                </pic:pic>
              </a:graphicData>
            </a:graphic>
          </wp:inline>
        </w:drawing>
      </w:r>
    </w:p>
    <w:p>
      <w:pPr>
        <w:numPr>
          <w:ilvl w:val="0"/>
          <w:numId w:val="1"/>
        </w:numPr>
        <w:rPr>
          <w:rFonts w:ascii="仿宋" w:hAnsi="仿宋" w:eastAsia="仿宋" w:cs="仿宋"/>
          <w:sz w:val="32"/>
          <w:szCs w:val="32"/>
        </w:rPr>
      </w:pPr>
      <w:r>
        <w:rPr>
          <w:rFonts w:hint="eastAsia" w:ascii="仿宋" w:hAnsi="仿宋" w:eastAsia="仿宋" w:cs="仿宋"/>
          <w:sz w:val="32"/>
          <w:szCs w:val="32"/>
        </w:rPr>
        <w:t>网上退费</w:t>
      </w:r>
    </w:p>
    <w:p>
      <w:pPr>
        <w:rPr>
          <w:rFonts w:ascii="仿宋" w:hAnsi="仿宋" w:eastAsia="仿宋" w:cs="仿宋"/>
          <w:sz w:val="32"/>
          <w:szCs w:val="32"/>
        </w:rPr>
      </w:pPr>
      <w:r>
        <w:rPr>
          <w:rFonts w:hint="eastAsia" w:ascii="仿宋" w:hAnsi="仿宋" w:eastAsia="仿宋" w:cs="仿宋"/>
          <w:sz w:val="32"/>
          <w:szCs w:val="32"/>
        </w:rPr>
        <w:t>下图为律师网上退费申请填写页面。</w:t>
      </w:r>
    </w:p>
    <w:p>
      <w:pPr>
        <w:rPr>
          <w:rFonts w:ascii="仿宋" w:hAnsi="仿宋" w:eastAsia="仿宋" w:cs="仿宋"/>
          <w:sz w:val="32"/>
          <w:szCs w:val="32"/>
        </w:rPr>
      </w:pPr>
      <w:r>
        <w:rPr>
          <w:rFonts w:hint="eastAsia" w:ascii="仿宋" w:hAnsi="仿宋" w:eastAsia="仿宋" w:cs="仿宋"/>
          <w:sz w:val="32"/>
          <w:szCs w:val="32"/>
        </w:rPr>
        <w:t>律师申请提交后，法官在</w:t>
      </w:r>
      <w:r>
        <w:rPr>
          <w:rFonts w:hint="eastAsia" w:ascii="仿宋" w:hAnsi="仿宋" w:eastAsia="仿宋" w:cs="仿宋"/>
          <w:b/>
          <w:bCs/>
          <w:sz w:val="32"/>
          <w:szCs w:val="32"/>
          <w:u w:val="single"/>
        </w:rPr>
        <w:t>事项申请</w:t>
      </w:r>
      <w:r>
        <w:rPr>
          <w:rFonts w:hint="eastAsia" w:ascii="仿宋" w:hAnsi="仿宋" w:eastAsia="仿宋" w:cs="仿宋"/>
          <w:sz w:val="32"/>
          <w:szCs w:val="32"/>
        </w:rPr>
        <w:t>中同意后，后续退费流程与我们平时操作退费流程基本一致。</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1135" cy="3493770"/>
            <wp:effectExtent l="0" t="0" r="1905" b="11430"/>
            <wp:docPr id="9" name="图片 9" descr="微信图片_2021052714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527142945"/>
                    <pic:cNvPicPr>
                      <a:picLocks noChangeAspect="1"/>
                    </pic:cNvPicPr>
                  </pic:nvPicPr>
                  <pic:blipFill>
                    <a:blip r:embed="rId11"/>
                    <a:stretch>
                      <a:fillRect/>
                    </a:stretch>
                  </pic:blipFill>
                  <pic:spPr>
                    <a:xfrm>
                      <a:off x="0" y="0"/>
                      <a:ext cx="5271135" cy="3493770"/>
                    </a:xfrm>
                    <a:prstGeom prst="rect">
                      <a:avLst/>
                    </a:prstGeom>
                  </pic:spPr>
                </pic:pic>
              </a:graphicData>
            </a:graphic>
          </wp:inline>
        </w:drawing>
      </w:r>
    </w:p>
    <w:p>
      <w:pPr>
        <w:numPr>
          <w:ilvl w:val="0"/>
          <w:numId w:val="1"/>
        </w:numPr>
        <w:rPr>
          <w:rFonts w:ascii="仿宋" w:hAnsi="仿宋" w:eastAsia="仿宋" w:cs="仿宋"/>
          <w:sz w:val="32"/>
          <w:szCs w:val="32"/>
        </w:rPr>
      </w:pPr>
      <w:r>
        <w:rPr>
          <w:rFonts w:hint="eastAsia" w:ascii="仿宋" w:hAnsi="仿宋" w:eastAsia="仿宋" w:cs="仿宋"/>
          <w:sz w:val="32"/>
          <w:szCs w:val="32"/>
        </w:rPr>
        <w:t>核实代理关系</w:t>
      </w:r>
    </w:p>
    <w:p>
      <w:pPr>
        <w:rPr>
          <w:rFonts w:ascii="仿宋" w:hAnsi="仿宋" w:eastAsia="仿宋" w:cs="仿宋"/>
          <w:sz w:val="32"/>
          <w:szCs w:val="32"/>
        </w:rPr>
      </w:pPr>
      <w:r>
        <w:rPr>
          <w:rFonts w:hint="eastAsia" w:ascii="仿宋" w:hAnsi="仿宋" w:eastAsia="仿宋" w:cs="仿宋"/>
          <w:sz w:val="32"/>
          <w:szCs w:val="32"/>
        </w:rPr>
        <w:t>下图为律师核实代理关系申请填写页面。</w:t>
      </w:r>
    </w:p>
    <w:p>
      <w:pPr>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72405" cy="4015740"/>
            <wp:effectExtent l="0" t="0" r="635" b="7620"/>
            <wp:docPr id="12" name="图片 12" descr="323c60973e4446b2bd6f94e175e7e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23c60973e4446b2bd6f94e175e7e4d7"/>
                    <pic:cNvPicPr>
                      <a:picLocks noChangeAspect="1"/>
                    </pic:cNvPicPr>
                  </pic:nvPicPr>
                  <pic:blipFill>
                    <a:blip r:embed="rId12"/>
                    <a:stretch>
                      <a:fillRect/>
                    </a:stretch>
                  </pic:blipFill>
                  <pic:spPr>
                    <a:xfrm>
                      <a:off x="0" y="0"/>
                      <a:ext cx="5272405" cy="4015740"/>
                    </a:xfrm>
                    <a:prstGeom prst="rect">
                      <a:avLst/>
                    </a:prstGeom>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t>下图为法官端核实代理关系审核页面。审核后即可完成。</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6690" cy="2339975"/>
            <wp:effectExtent l="0" t="0" r="6350" b="6985"/>
            <wp:docPr id="14" name="图片 14" descr="e6305b2a984c43298c09f736823a3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6305b2a984c43298c09f736823a312f"/>
                    <pic:cNvPicPr>
                      <a:picLocks noChangeAspect="1"/>
                    </pic:cNvPicPr>
                  </pic:nvPicPr>
                  <pic:blipFill>
                    <a:blip r:embed="rId13"/>
                    <a:stretch>
                      <a:fillRect/>
                    </a:stretch>
                  </pic:blipFill>
                  <pic:spPr>
                    <a:xfrm>
                      <a:off x="0" y="0"/>
                      <a:ext cx="5266690" cy="2339975"/>
                    </a:xfrm>
                    <a:prstGeom prst="rect">
                      <a:avLst/>
                    </a:prstGeom>
                  </pic:spPr>
                </pic:pic>
              </a:graphicData>
            </a:graphic>
          </wp:inline>
        </w:drawing>
      </w:r>
    </w:p>
    <w:p>
      <w:pPr>
        <w:numPr>
          <w:ilvl w:val="0"/>
          <w:numId w:val="1"/>
        </w:numPr>
        <w:rPr>
          <w:rFonts w:ascii="仿宋" w:hAnsi="仿宋" w:eastAsia="仿宋" w:cs="仿宋"/>
          <w:sz w:val="32"/>
          <w:szCs w:val="32"/>
        </w:rPr>
      </w:pPr>
      <w:r>
        <w:rPr>
          <w:rFonts w:hint="eastAsia" w:ascii="仿宋" w:hAnsi="仿宋" w:eastAsia="仿宋" w:cs="仿宋"/>
          <w:sz w:val="32"/>
          <w:szCs w:val="32"/>
        </w:rPr>
        <w:t>撤诉。</w:t>
      </w:r>
    </w:p>
    <w:p>
      <w:pPr>
        <w:rPr>
          <w:rFonts w:ascii="仿宋" w:hAnsi="仿宋" w:eastAsia="仿宋" w:cs="仿宋"/>
          <w:sz w:val="32"/>
          <w:szCs w:val="32"/>
        </w:rPr>
      </w:pPr>
      <w:r>
        <w:rPr>
          <w:rFonts w:hint="eastAsia" w:ascii="仿宋" w:hAnsi="仿宋" w:eastAsia="仿宋" w:cs="仿宋"/>
          <w:sz w:val="32"/>
          <w:szCs w:val="32"/>
        </w:rPr>
        <w:t>（真的涉及撤诉的案件，才建议进行操作。）</w:t>
      </w:r>
    </w:p>
    <w:p>
      <w:pPr>
        <w:rPr>
          <w:rFonts w:ascii="仿宋" w:hAnsi="仿宋" w:eastAsia="仿宋" w:cs="仿宋"/>
          <w:sz w:val="32"/>
          <w:szCs w:val="32"/>
        </w:rPr>
      </w:pPr>
      <w:r>
        <w:rPr>
          <w:rFonts w:hint="eastAsia" w:ascii="仿宋" w:hAnsi="仿宋" w:eastAsia="仿宋" w:cs="仿宋"/>
          <w:sz w:val="32"/>
          <w:szCs w:val="32"/>
        </w:rPr>
        <w:t>下图为律师撤诉申请填写页面。</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8595" cy="3168650"/>
            <wp:effectExtent l="0" t="0" r="4445" b="1270"/>
            <wp:docPr id="15" name="图片 15" descr="微信图片_202105271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527143015"/>
                    <pic:cNvPicPr>
                      <a:picLocks noChangeAspect="1"/>
                    </pic:cNvPicPr>
                  </pic:nvPicPr>
                  <pic:blipFill>
                    <a:blip r:embed="rId14"/>
                    <a:stretch>
                      <a:fillRect/>
                    </a:stretch>
                  </pic:blipFill>
                  <pic:spPr>
                    <a:xfrm>
                      <a:off x="0" y="0"/>
                      <a:ext cx="5268595" cy="3168650"/>
                    </a:xfrm>
                    <a:prstGeom prst="rect">
                      <a:avLst/>
                    </a:prstGeom>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t>进入法官端如实审核通过后，即可正常进入办案系统撤诉结案。</w:t>
      </w:r>
    </w:p>
    <w:p>
      <w:pPr>
        <w:rPr>
          <w:rFonts w:asciiTheme="minorEastAsia" w:hAnsiTheme="minorEastAsia" w:cstheme="minorEastAsia"/>
          <w:sz w:val="32"/>
          <w:szCs w:val="32"/>
        </w:rPr>
      </w:pPr>
      <w:r>
        <w:rPr>
          <w:rFonts w:hint="eastAsia" w:asciiTheme="minorEastAsia" w:hAnsiTheme="minorEastAsia" w:cstheme="minorEastAsia"/>
          <w:sz w:val="32"/>
          <w:szCs w:val="32"/>
        </w:rPr>
        <w:drawing>
          <wp:inline distT="0" distB="0" distL="114300" distR="114300">
            <wp:extent cx="5274310" cy="1610995"/>
            <wp:effectExtent l="0" t="0" r="13970" b="4445"/>
            <wp:docPr id="17" name="图片 17" descr="dbb79b424cf045a5a69b2e033d1b2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bb79b424cf045a5a69b2e033d1b2a9c"/>
                    <pic:cNvPicPr>
                      <a:picLocks noChangeAspect="1"/>
                    </pic:cNvPicPr>
                  </pic:nvPicPr>
                  <pic:blipFill>
                    <a:blip r:embed="rId15"/>
                    <a:stretch>
                      <a:fillRect/>
                    </a:stretch>
                  </pic:blipFill>
                  <pic:spPr>
                    <a:xfrm>
                      <a:off x="0" y="0"/>
                      <a:ext cx="5274310" cy="1610995"/>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tsZ8Z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YVKaKczo8vXL5duPy/fPBH8AqLV+AbudhWXoXpsOxuO/x2fsu6uc&#10;ijc6ItAD6vMVXtEFwqPTfDaf51Bx6MYH4mdP7tb58EYYRaJQUIf5JVjZaetDbzqaxGzabBop0wyl&#10;Jm1Bb16+ypPDVYPgUkdbkdgwhIkt9aVHKXT7buhzb8oz2nSmZ4q3fNOglC3z4ZE5UAPlg+7hAUcl&#10;DVKaQaKkNu7T3/6jPSYGLSUtqFZQjV2gRL7VmGRk5Si4UdiPgj6qOwPuTrFGlicRDi7IUaycUR+x&#10;A+uYAyqmOTIVNIziXejpjh3iYr1ORkfrmkPdO4CHloWt3lke00SovF0fA6BNiEeAelQwqfgAE9PM&#10;hq2JVP/1nayednv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D7bGfGQIAACMEAAAOAAAA&#10;AAAAAAEAIAAAAB8BAABkcnMvZTJvRG9jLnhtbFBLBQYAAAAABgAGAFkBAACqBQ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FA572"/>
    <w:multiLevelType w:val="singleLevel"/>
    <w:tmpl w:val="146FA57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2803C0"/>
    <w:rsid w:val="00535764"/>
    <w:rsid w:val="18942B6D"/>
    <w:rsid w:val="29C164B9"/>
    <w:rsid w:val="32FB2317"/>
    <w:rsid w:val="3C31600D"/>
    <w:rsid w:val="63C245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44"/>
    <w:qFormat/>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qFormat/>
    <w:uiPriority w:val="0"/>
    <w:rPr>
      <w:color w:val="0000FF"/>
      <w:u w:val="single"/>
    </w:rPr>
  </w:style>
  <w:style w:type="character" w:customStyle="1" w:styleId="8">
    <w:name w:val="cm-error"/>
    <w:basedOn w:val="6"/>
    <w:qFormat/>
    <w:uiPriority w:val="0"/>
    <w:rPr>
      <w:color w:val="807D7C"/>
      <w:shd w:val="clear" w:color="auto" w:fill="DB2D20"/>
    </w:rPr>
  </w:style>
  <w:style w:type="character" w:customStyle="1" w:styleId="9">
    <w:name w:val="cm-error1"/>
    <w:basedOn w:val="6"/>
    <w:qFormat/>
    <w:uiPriority w:val="0"/>
    <w:rPr>
      <w:color w:val="5C5855"/>
      <w:shd w:val="clear" w:color="auto" w:fill="DB2D20"/>
    </w:rPr>
  </w:style>
  <w:style w:type="character" w:customStyle="1" w:styleId="10">
    <w:name w:val="cm-string"/>
    <w:basedOn w:val="6"/>
    <w:uiPriority w:val="0"/>
    <w:rPr>
      <w:color w:val="FDED02"/>
    </w:rPr>
  </w:style>
  <w:style w:type="character" w:customStyle="1" w:styleId="11">
    <w:name w:val="cm-tag"/>
    <w:basedOn w:val="6"/>
    <w:qFormat/>
    <w:uiPriority w:val="0"/>
    <w:rPr>
      <w:color w:val="DB2D20"/>
    </w:rPr>
  </w:style>
  <w:style w:type="character" w:customStyle="1" w:styleId="12">
    <w:name w:val="cm-tag1"/>
    <w:basedOn w:val="6"/>
    <w:qFormat/>
    <w:uiPriority w:val="0"/>
    <w:rPr>
      <w:color w:val="DB2D20"/>
    </w:rPr>
  </w:style>
  <w:style w:type="character" w:customStyle="1" w:styleId="13">
    <w:name w:val="cm-attribute"/>
    <w:basedOn w:val="6"/>
    <w:qFormat/>
    <w:uiPriority w:val="0"/>
    <w:rPr>
      <w:color w:val="01A252"/>
    </w:rPr>
  </w:style>
  <w:style w:type="character" w:customStyle="1" w:styleId="14">
    <w:name w:val="cm-attribute1"/>
    <w:basedOn w:val="6"/>
    <w:qFormat/>
    <w:uiPriority w:val="0"/>
    <w:rPr>
      <w:color w:val="01A252"/>
    </w:rPr>
  </w:style>
  <w:style w:type="character" w:customStyle="1" w:styleId="15">
    <w:name w:val="cm-link"/>
    <w:basedOn w:val="6"/>
    <w:qFormat/>
    <w:uiPriority w:val="0"/>
    <w:rPr>
      <w:color w:val="A16A94"/>
    </w:rPr>
  </w:style>
  <w:style w:type="character" w:customStyle="1" w:styleId="16">
    <w:name w:val="cm-keyword"/>
    <w:basedOn w:val="6"/>
    <w:qFormat/>
    <w:uiPriority w:val="0"/>
    <w:rPr>
      <w:color w:val="DB2D20"/>
    </w:rPr>
  </w:style>
  <w:style w:type="character" w:customStyle="1" w:styleId="17">
    <w:name w:val="cm-keyword1"/>
    <w:basedOn w:val="6"/>
    <w:qFormat/>
    <w:uiPriority w:val="0"/>
    <w:rPr>
      <w:color w:val="A16A94"/>
    </w:rPr>
  </w:style>
  <w:style w:type="character" w:customStyle="1" w:styleId="18">
    <w:name w:val="cm-comment"/>
    <w:basedOn w:val="6"/>
    <w:qFormat/>
    <w:uiPriority w:val="0"/>
    <w:rPr>
      <w:color w:val="CDAB53"/>
    </w:rPr>
  </w:style>
  <w:style w:type="character" w:customStyle="1" w:styleId="19">
    <w:name w:val="cm-comment1"/>
    <w:basedOn w:val="6"/>
    <w:uiPriority w:val="0"/>
    <w:rPr>
      <w:color w:val="CDAB53"/>
    </w:rPr>
  </w:style>
  <w:style w:type="character" w:customStyle="1" w:styleId="20">
    <w:name w:val="cm-bracket"/>
    <w:basedOn w:val="6"/>
    <w:qFormat/>
    <w:uiPriority w:val="0"/>
    <w:rPr>
      <w:color w:val="D6D5D4"/>
    </w:rPr>
  </w:style>
  <w:style w:type="character" w:customStyle="1" w:styleId="21">
    <w:name w:val="cm-bracket1"/>
    <w:basedOn w:val="6"/>
    <w:qFormat/>
    <w:uiPriority w:val="0"/>
    <w:rPr>
      <w:color w:val="3A3432"/>
    </w:rPr>
  </w:style>
  <w:style w:type="character" w:customStyle="1" w:styleId="22">
    <w:name w:val="cm-number"/>
    <w:basedOn w:val="6"/>
    <w:qFormat/>
    <w:uiPriority w:val="0"/>
    <w:rPr>
      <w:color w:val="A16A94"/>
    </w:rPr>
  </w:style>
  <w:style w:type="character" w:customStyle="1" w:styleId="23">
    <w:name w:val="cm-number1"/>
    <w:basedOn w:val="6"/>
    <w:qFormat/>
    <w:uiPriority w:val="0"/>
    <w:rPr>
      <w:color w:val="A16A94"/>
    </w:rPr>
  </w:style>
  <w:style w:type="character" w:customStyle="1" w:styleId="24">
    <w:name w:val="cm-atom"/>
    <w:basedOn w:val="6"/>
    <w:uiPriority w:val="0"/>
    <w:rPr>
      <w:color w:val="A16A94"/>
    </w:rPr>
  </w:style>
  <w:style w:type="character" w:customStyle="1" w:styleId="25">
    <w:name w:val="cm-atom1"/>
    <w:basedOn w:val="6"/>
    <w:qFormat/>
    <w:uiPriority w:val="0"/>
    <w:rPr>
      <w:color w:val="A16A94"/>
    </w:rPr>
  </w:style>
  <w:style w:type="character" w:customStyle="1" w:styleId="26">
    <w:name w:val="cm-property"/>
    <w:basedOn w:val="6"/>
    <w:qFormat/>
    <w:uiPriority w:val="0"/>
    <w:rPr>
      <w:color w:val="01A252"/>
    </w:rPr>
  </w:style>
  <w:style w:type="character" w:customStyle="1" w:styleId="27">
    <w:name w:val="cm-property1"/>
    <w:basedOn w:val="6"/>
    <w:uiPriority w:val="0"/>
    <w:rPr>
      <w:color w:val="01A252"/>
    </w:rPr>
  </w:style>
  <w:style w:type="character" w:customStyle="1" w:styleId="28">
    <w:name w:val="cm-variable"/>
    <w:basedOn w:val="6"/>
    <w:uiPriority w:val="0"/>
    <w:rPr>
      <w:color w:val="01A252"/>
    </w:rPr>
  </w:style>
  <w:style w:type="character" w:customStyle="1" w:styleId="29">
    <w:name w:val="cm-variable1"/>
    <w:basedOn w:val="6"/>
    <w:qFormat/>
    <w:uiPriority w:val="0"/>
    <w:rPr>
      <w:color w:val="01A252"/>
    </w:rPr>
  </w:style>
  <w:style w:type="character" w:customStyle="1" w:styleId="30">
    <w:name w:val="cm-variable-2"/>
    <w:basedOn w:val="6"/>
    <w:qFormat/>
    <w:uiPriority w:val="0"/>
    <w:rPr>
      <w:color w:val="01A0E4"/>
    </w:rPr>
  </w:style>
  <w:style w:type="character" w:customStyle="1" w:styleId="31">
    <w:name w:val="cm-variable-21"/>
    <w:basedOn w:val="6"/>
    <w:uiPriority w:val="0"/>
    <w:rPr>
      <w:color w:val="01A0E4"/>
    </w:rPr>
  </w:style>
  <w:style w:type="character" w:customStyle="1" w:styleId="32">
    <w:name w:val="cm-def"/>
    <w:basedOn w:val="6"/>
    <w:uiPriority w:val="0"/>
    <w:rPr>
      <w:color w:val="E8BBD0"/>
    </w:rPr>
  </w:style>
  <w:style w:type="character" w:customStyle="1" w:styleId="33">
    <w:name w:val="cm-def1"/>
    <w:basedOn w:val="6"/>
    <w:uiPriority w:val="0"/>
    <w:rPr>
      <w:color w:val="E8BBD0"/>
    </w:rPr>
  </w:style>
  <w:style w:type="character" w:customStyle="1" w:styleId="34">
    <w:name w:val="tmpztreemove_arrow"/>
    <w:basedOn w:val="6"/>
    <w:uiPriority w:val="0"/>
  </w:style>
  <w:style w:type="character" w:customStyle="1" w:styleId="35">
    <w:name w:val="codemirror-matchingbracket6"/>
    <w:basedOn w:val="6"/>
    <w:qFormat/>
    <w:uiPriority w:val="0"/>
    <w:rPr>
      <w:color w:val="00FF00"/>
    </w:rPr>
  </w:style>
  <w:style w:type="character" w:customStyle="1" w:styleId="36">
    <w:name w:val="codemirror-nonmatchingbracket"/>
    <w:basedOn w:val="6"/>
    <w:uiPriority w:val="0"/>
    <w:rPr>
      <w:color w:val="FF2222"/>
    </w:rPr>
  </w:style>
  <w:style w:type="character" w:customStyle="1" w:styleId="37">
    <w:name w:val="cm-underlined"/>
    <w:basedOn w:val="6"/>
    <w:qFormat/>
    <w:uiPriority w:val="0"/>
    <w:rPr>
      <w:u w:val="single"/>
    </w:rPr>
  </w:style>
  <w:style w:type="character" w:customStyle="1" w:styleId="38">
    <w:name w:val="button"/>
    <w:basedOn w:val="6"/>
    <w:qFormat/>
    <w:uiPriority w:val="0"/>
  </w:style>
  <w:style w:type="character" w:customStyle="1" w:styleId="39">
    <w:name w:val="codemirror-selectedtext"/>
    <w:basedOn w:val="6"/>
    <w:qFormat/>
    <w:uiPriority w:val="0"/>
  </w:style>
  <w:style w:type="character" w:customStyle="1" w:styleId="40">
    <w:name w:val="x-tab-strip-text10"/>
    <w:basedOn w:val="6"/>
    <w:qFormat/>
    <w:uiPriority w:val="0"/>
    <w:rPr>
      <w:color w:val="364B63"/>
    </w:rPr>
  </w:style>
  <w:style w:type="character" w:customStyle="1" w:styleId="41">
    <w:name w:val="cm-table"/>
    <w:basedOn w:val="6"/>
    <w:qFormat/>
    <w:uiPriority w:val="0"/>
    <w:rPr>
      <w:b/>
      <w:color w:val="0000FF"/>
    </w:rPr>
  </w:style>
  <w:style w:type="character" w:customStyle="1" w:styleId="42">
    <w:name w:val="cm-strikethrough"/>
    <w:basedOn w:val="6"/>
    <w:uiPriority w:val="0"/>
    <w:rPr>
      <w:strike/>
    </w:rPr>
  </w:style>
  <w:style w:type="character" w:customStyle="1" w:styleId="43">
    <w:name w:val="cm-brace"/>
    <w:basedOn w:val="6"/>
    <w:qFormat/>
    <w:uiPriority w:val="0"/>
    <w:rPr>
      <w:b/>
      <w:color w:val="117700"/>
    </w:rPr>
  </w:style>
  <w:style w:type="character" w:customStyle="1" w:styleId="44">
    <w:name w:val="批注框文本 Char"/>
    <w:basedOn w:val="6"/>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GI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6</Pages>
  <Words>607</Words>
  <Characters>139</Characters>
  <Lines>1</Lines>
  <Paragraphs>1</Paragraphs>
  <TotalTime>14</TotalTime>
  <ScaleCrop>false</ScaleCrop>
  <LinksUpToDate>false</LinksUpToDate>
  <CharactersWithSpaces>745</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2021-05-27T06:56:00Z</dcterms:created>
  <dc:creator>admin</dc:creator>
  <cp:lastModifiedBy>admin</cp:lastModifiedBy>
  <cp:lastPrinted>2021-05-27T07:44:00Z</cp:lastPrinted>
  <dcterms:modified xsi:type="dcterms:W3CDTF">2021-05-28T00:31:46Z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