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19" w:rsidRPr="009D3E19" w:rsidRDefault="009D3E19" w:rsidP="009D3E19">
      <w:pPr>
        <w:jc w:val="center"/>
        <w:rPr>
          <w:rFonts w:ascii="仿宋" w:eastAsia="仿宋" w:hAnsi="仿宋"/>
          <w:sz w:val="32"/>
          <w:szCs w:val="32"/>
        </w:rPr>
      </w:pPr>
      <w:bookmarkStart w:id="0" w:name="_GoBack"/>
      <w:r w:rsidRPr="009D3E19">
        <w:rPr>
          <w:rFonts w:ascii="仿宋" w:eastAsia="仿宋" w:hAnsi="仿宋" w:hint="eastAsia"/>
          <w:sz w:val="32"/>
          <w:szCs w:val="32"/>
        </w:rPr>
        <w:t>2020 年 六</w:t>
      </w:r>
      <w:r w:rsidRPr="009D3E19">
        <w:rPr>
          <w:rFonts w:ascii="微软雅黑" w:eastAsia="微软雅黑" w:hAnsi="微软雅黑" w:cs="微软雅黑" w:hint="eastAsia"/>
          <w:sz w:val="32"/>
          <w:szCs w:val="32"/>
        </w:rPr>
        <w:t>•</w:t>
      </w:r>
      <w:r w:rsidRPr="009D3E19">
        <w:rPr>
          <w:rFonts w:ascii="仿宋" w:eastAsia="仿宋" w:hAnsi="仿宋" w:cs="仿宋" w:hint="eastAsia"/>
          <w:sz w:val="32"/>
          <w:szCs w:val="32"/>
        </w:rPr>
        <w:t>五世界环境日</w:t>
      </w:r>
    </w:p>
    <w:bookmarkEnd w:id="0"/>
    <w:p w:rsidR="009D3E19" w:rsidRPr="009D3E19" w:rsidRDefault="009D3E19" w:rsidP="009D3E19">
      <w:pPr>
        <w:jc w:val="center"/>
        <w:rPr>
          <w:rFonts w:ascii="仿宋" w:eastAsia="仿宋" w:hAnsi="仿宋"/>
          <w:sz w:val="32"/>
          <w:szCs w:val="32"/>
        </w:rPr>
      </w:pPr>
      <w:r w:rsidRPr="009D3E19">
        <w:rPr>
          <w:rFonts w:ascii="仿宋" w:eastAsia="仿宋" w:hAnsi="仿宋" w:hint="eastAsia"/>
          <w:sz w:val="32"/>
          <w:szCs w:val="32"/>
        </w:rPr>
        <w:t>《律者行动派，关爱母亲河》主题活动方案</w:t>
      </w:r>
    </w:p>
    <w:p w:rsidR="009D3E19" w:rsidRPr="009D3E19" w:rsidRDefault="009D3E19" w:rsidP="009D3E19">
      <w:pPr>
        <w:jc w:val="center"/>
        <w:rPr>
          <w:rFonts w:ascii="仿宋" w:eastAsia="仿宋" w:hAnsi="仿宋"/>
          <w:sz w:val="32"/>
          <w:szCs w:val="32"/>
        </w:rPr>
      </w:pPr>
    </w:p>
    <w:p w:rsidR="009D3E19" w:rsidRPr="009D3E19" w:rsidRDefault="009D3E19" w:rsidP="009D3E19">
      <w:pPr>
        <w:ind w:firstLineChars="200" w:firstLine="640"/>
        <w:jc w:val="left"/>
        <w:rPr>
          <w:rFonts w:ascii="仿宋" w:eastAsia="仿宋" w:hAnsi="仿宋"/>
          <w:sz w:val="32"/>
          <w:szCs w:val="32"/>
        </w:rPr>
      </w:pPr>
      <w:r w:rsidRPr="009D3E19">
        <w:rPr>
          <w:rFonts w:ascii="仿宋" w:eastAsia="仿宋" w:hAnsi="仿宋" w:hint="eastAsia"/>
          <w:sz w:val="32"/>
          <w:szCs w:val="32"/>
        </w:rPr>
        <w:t xml:space="preserve">一、活动主题： </w:t>
      </w:r>
    </w:p>
    <w:p w:rsidR="009D3E19" w:rsidRDefault="009D3E19" w:rsidP="009D3E19">
      <w:pPr>
        <w:ind w:firstLineChars="200" w:firstLine="640"/>
        <w:jc w:val="left"/>
        <w:rPr>
          <w:rFonts w:ascii="仿宋" w:eastAsia="仿宋" w:hAnsi="仿宋"/>
          <w:sz w:val="32"/>
          <w:szCs w:val="32"/>
        </w:rPr>
      </w:pPr>
      <w:r w:rsidRPr="009D3E19">
        <w:rPr>
          <w:rFonts w:ascii="仿宋" w:eastAsia="仿宋" w:hAnsi="仿宋" w:hint="eastAsia"/>
          <w:sz w:val="32"/>
          <w:szCs w:val="32"/>
        </w:rPr>
        <w:t xml:space="preserve">  《律者行动派，关爱母亲河》</w:t>
      </w:r>
      <w:r>
        <w:rPr>
          <w:rFonts w:ascii="仿宋" w:eastAsia="仿宋" w:hAnsi="仿宋" w:hint="eastAsia"/>
          <w:sz w:val="32"/>
          <w:szCs w:val="32"/>
        </w:rPr>
        <w:t xml:space="preserve"> </w:t>
      </w:r>
    </w:p>
    <w:p w:rsidR="009D3E19" w:rsidRPr="009D3E19" w:rsidRDefault="009D3E19" w:rsidP="009D3E19">
      <w:pPr>
        <w:ind w:firstLineChars="200" w:firstLine="640"/>
        <w:jc w:val="left"/>
        <w:rPr>
          <w:rFonts w:ascii="仿宋" w:eastAsia="仿宋" w:hAnsi="仿宋"/>
          <w:sz w:val="32"/>
          <w:szCs w:val="32"/>
        </w:rPr>
      </w:pPr>
      <w:r w:rsidRPr="009D3E19">
        <w:rPr>
          <w:rFonts w:ascii="仿宋" w:eastAsia="仿宋" w:hAnsi="仿宋"/>
          <w:sz w:val="32"/>
          <w:szCs w:val="32"/>
        </w:rPr>
        <w:t xml:space="preserve">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二、活动背景：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联合国环境规划署（UNEP）每年在世界环境日举办活动，来鼓励全球范围内的环保意识和行动。2020年6月5日世界环境日主题为聚焦自然和生物多样性，主题具体为“关爱自然，刻不容缓”（</w:t>
      </w:r>
      <w:r>
        <w:rPr>
          <w:rFonts w:ascii="仿宋" w:eastAsia="仿宋" w:hAnsi="仿宋" w:hint="eastAsia"/>
          <w:sz w:val="32"/>
          <w:szCs w:val="32"/>
        </w:rPr>
        <w:t xml:space="preserve">Time </w:t>
      </w:r>
      <w:r w:rsidRPr="009D3E19">
        <w:rPr>
          <w:rFonts w:ascii="仿宋" w:eastAsia="仿宋" w:hAnsi="仿宋" w:hint="eastAsia"/>
          <w:sz w:val="32"/>
          <w:szCs w:val="32"/>
        </w:rPr>
        <w:t xml:space="preserve">for Nature）。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在我们全力以赴应对2019冠状病毒病“大流行”以及愈演愈烈的气候危机的当下，也绝不能忽视环境保护的问题。今年的世界环境日呼吁大家采取行动，遏制自然界不断加速的物种丧失和自然栖息地退化趋势。我们亟需重新思考经济体系的发展方式及其对环境的影响。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三、指导思想：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坚持以习近平新时代中国特色社会主义指导思想为中心，宣传环保政策法规和环保中心工作，大力宣传党的十九大精神，宣传和规范污染减排、环境执法等环保工作。支持环保的工作生活理念，使保护环境成为全民的自觉行动。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lastRenderedPageBreak/>
        <w:t xml:space="preserve">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四、活动目的：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结合世界环境日主题“Time For Nature”“关爱自然，刻不容缓”向社会大众宣传普及有关环境保护的生活常识。同时充分结合律师的专业知识向社会普及与环境保护有关的法律常识，体现与弘扬律师的社会责任感。在此基础上，鼓励律师以实际行动积极投身环保事业中做“绿色行动派”。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五、活动时间：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    2020.06.05上午8：00到11：30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六、活动地点：     </w:t>
      </w:r>
    </w:p>
    <w:p w:rsidR="009D3E19" w:rsidRPr="009D3E19" w:rsidRDefault="009D3E19" w:rsidP="009D3E19">
      <w:pPr>
        <w:ind w:firstLineChars="400" w:firstLine="1280"/>
        <w:rPr>
          <w:rFonts w:ascii="仿宋" w:eastAsia="仿宋" w:hAnsi="仿宋"/>
          <w:sz w:val="32"/>
          <w:szCs w:val="32"/>
        </w:rPr>
      </w:pPr>
      <w:r w:rsidRPr="009D3E19">
        <w:rPr>
          <w:rFonts w:ascii="仿宋" w:eastAsia="仿宋" w:hAnsi="仿宋" w:hint="eastAsia"/>
          <w:sz w:val="32"/>
          <w:szCs w:val="32"/>
        </w:rPr>
        <w:t xml:space="preserve">滹沱河生态风景区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七、活动人数： </w:t>
      </w:r>
    </w:p>
    <w:p w:rsid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10-20人</w:t>
      </w:r>
      <w:r>
        <w:rPr>
          <w:rFonts w:ascii="仿宋" w:eastAsia="仿宋" w:hAnsi="仿宋" w:hint="eastAsia"/>
          <w:sz w:val="32"/>
          <w:szCs w:val="32"/>
        </w:rPr>
        <w:t xml:space="preserve"> </w:t>
      </w:r>
    </w:p>
    <w:p w:rsidR="009D3E19" w:rsidRPr="009D3E19" w:rsidRDefault="009D3E19" w:rsidP="009D3E19">
      <w:pPr>
        <w:ind w:firstLineChars="200" w:firstLine="640"/>
        <w:rPr>
          <w:rFonts w:ascii="仿宋" w:eastAsia="仿宋" w:hAnsi="仿宋"/>
          <w:sz w:val="32"/>
          <w:szCs w:val="32"/>
        </w:rPr>
      </w:pPr>
    </w:p>
    <w:p w:rsid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八、活动单位：       </w:t>
      </w:r>
    </w:p>
    <w:p w:rsidR="009D3E19" w:rsidRPr="009D3E19" w:rsidRDefault="009D3E19" w:rsidP="009D3E19">
      <w:pPr>
        <w:ind w:leftChars="200" w:left="420"/>
        <w:rPr>
          <w:rFonts w:ascii="仿宋" w:eastAsia="仿宋" w:hAnsi="仿宋"/>
          <w:sz w:val="32"/>
          <w:szCs w:val="32"/>
        </w:rPr>
      </w:pPr>
      <w:r w:rsidRPr="00F952A1">
        <w:rPr>
          <w:rFonts w:ascii="仿宋" w:eastAsia="仿宋" w:hAnsi="仿宋" w:hint="eastAsia"/>
          <w:b/>
          <w:sz w:val="32"/>
          <w:szCs w:val="32"/>
        </w:rPr>
        <w:t>指导单位</w:t>
      </w:r>
      <w:r w:rsidRPr="009D3E19">
        <w:rPr>
          <w:rFonts w:ascii="仿宋" w:eastAsia="仿宋" w:hAnsi="仿宋" w:hint="eastAsia"/>
          <w:sz w:val="32"/>
          <w:szCs w:val="32"/>
        </w:rPr>
        <w:t xml:space="preserve">：河北省法学会环境与资源法学研究会            </w:t>
      </w:r>
      <w:r w:rsidRPr="00F952A1">
        <w:rPr>
          <w:rFonts w:ascii="仿宋" w:eastAsia="仿宋" w:hAnsi="仿宋" w:hint="eastAsia"/>
          <w:b/>
          <w:sz w:val="32"/>
          <w:szCs w:val="32"/>
        </w:rPr>
        <w:t>主办单位</w:t>
      </w:r>
      <w:r w:rsidRPr="009D3E19">
        <w:rPr>
          <w:rFonts w:ascii="仿宋" w:eastAsia="仿宋" w:hAnsi="仿宋" w:hint="eastAsia"/>
          <w:sz w:val="32"/>
          <w:szCs w:val="32"/>
        </w:rPr>
        <w:t xml:space="preserve">：石家庄市律师协会环境与资源专业委员会       </w:t>
      </w:r>
      <w:r w:rsidRPr="00F952A1">
        <w:rPr>
          <w:rFonts w:ascii="仿宋" w:eastAsia="仿宋" w:hAnsi="仿宋" w:hint="eastAsia"/>
          <w:b/>
          <w:sz w:val="32"/>
          <w:szCs w:val="32"/>
        </w:rPr>
        <w:t>承办单位</w:t>
      </w:r>
      <w:r w:rsidRPr="009D3E19">
        <w:rPr>
          <w:rFonts w:ascii="仿宋" w:eastAsia="仿宋" w:hAnsi="仿宋" w:hint="eastAsia"/>
          <w:sz w:val="32"/>
          <w:szCs w:val="32"/>
        </w:rPr>
        <w:t>：河北省法学会生态建设与环境治理(PPP)研究</w:t>
      </w:r>
      <w:r>
        <w:rPr>
          <w:rFonts w:ascii="仿宋" w:eastAsia="仿宋" w:hAnsi="仿宋" w:hint="eastAsia"/>
          <w:sz w:val="32"/>
          <w:szCs w:val="32"/>
        </w:rPr>
        <w:t xml:space="preserve">    </w:t>
      </w:r>
      <w:r w:rsidRPr="009D3E19">
        <w:rPr>
          <w:rFonts w:ascii="仿宋" w:eastAsia="仿宋" w:hAnsi="仿宋" w:hint="eastAsia"/>
          <w:sz w:val="32"/>
          <w:szCs w:val="32"/>
        </w:rPr>
        <w:t>中心</w:t>
      </w:r>
      <w:r>
        <w:rPr>
          <w:rFonts w:ascii="仿宋" w:eastAsia="仿宋" w:hAnsi="仿宋" w:hint="eastAsia"/>
          <w:sz w:val="32"/>
          <w:szCs w:val="32"/>
        </w:rPr>
        <w:t>、</w:t>
      </w:r>
      <w:r w:rsidRPr="009D3E19">
        <w:rPr>
          <w:rFonts w:ascii="仿宋" w:eastAsia="仿宋" w:hAnsi="仿宋" w:hint="eastAsia"/>
          <w:sz w:val="32"/>
          <w:szCs w:val="32"/>
        </w:rPr>
        <w:t xml:space="preserve">河北德创律师事务所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lastRenderedPageBreak/>
        <w:t xml:space="preserve">   </w:t>
      </w:r>
    </w:p>
    <w:p w:rsidR="009D3E19" w:rsidRDefault="009D3E19" w:rsidP="009D3E19">
      <w:pPr>
        <w:ind w:firstLineChars="200" w:firstLine="643"/>
        <w:rPr>
          <w:rFonts w:ascii="仿宋" w:eastAsia="仿宋" w:hAnsi="仿宋"/>
          <w:sz w:val="32"/>
          <w:szCs w:val="32"/>
        </w:rPr>
      </w:pPr>
      <w:r w:rsidRPr="00F952A1">
        <w:rPr>
          <w:rFonts w:ascii="仿宋" w:eastAsia="仿宋" w:hAnsi="仿宋" w:hint="eastAsia"/>
          <w:b/>
          <w:sz w:val="32"/>
          <w:szCs w:val="32"/>
        </w:rPr>
        <w:t>支持单位</w:t>
      </w:r>
      <w:r w:rsidRPr="009D3E19">
        <w:rPr>
          <w:rFonts w:ascii="仿宋" w:eastAsia="仿宋" w:hAnsi="仿宋" w:hint="eastAsia"/>
          <w:sz w:val="32"/>
          <w:szCs w:val="32"/>
        </w:rPr>
        <w:t xml:space="preserve">： 石家庄市滹沱河建设管理处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九、活动对象：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石家庄市律协环资专委全体律师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十、活动方式：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本次世界环境日活动主要分为三个版块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1.</w:t>
      </w:r>
      <w:r w:rsidRPr="009D3E19">
        <w:rPr>
          <w:rFonts w:ascii="仿宋" w:eastAsia="仿宋" w:hAnsi="仿宋" w:hint="eastAsia"/>
          <w:sz w:val="32"/>
          <w:szCs w:val="32"/>
        </w:rPr>
        <w:tab/>
        <w:t xml:space="preserve">关爱滹沱，知环保律法：向律师及社会公众普及环保法律知识。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2.</w:t>
      </w:r>
      <w:r w:rsidRPr="009D3E19">
        <w:rPr>
          <w:rFonts w:ascii="仿宋" w:eastAsia="仿宋" w:hAnsi="仿宋" w:hint="eastAsia"/>
          <w:sz w:val="32"/>
          <w:szCs w:val="32"/>
        </w:rPr>
        <w:tab/>
        <w:t xml:space="preserve">携手滹沱，守碧水蓝天：收集活动当日律师及公众的环保宣言。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3.</w:t>
      </w:r>
      <w:r w:rsidRPr="009D3E19">
        <w:rPr>
          <w:rFonts w:ascii="仿宋" w:eastAsia="仿宋" w:hAnsi="仿宋" w:hint="eastAsia"/>
          <w:sz w:val="32"/>
          <w:szCs w:val="32"/>
        </w:rPr>
        <w:tab/>
        <w:t xml:space="preserve">心系滹沱，践绿色之行：通过行动，切身实际投入环保活动。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十一、活动准备工作：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1.撰写宣讲稿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2.制作环保展板（有关世界环境日和滹沱河，注明活动主题，主办单位，支持单位）、游行小旗帜（旗帜上写上活动主题和主办单位，支持单位。）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3.准备与制作环保常识问答材料和便签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4.准备活动场地（长桌3个，帐篷3个，凳子若干，矿</w:t>
      </w:r>
      <w:r w:rsidRPr="009D3E19">
        <w:rPr>
          <w:rFonts w:ascii="仿宋" w:eastAsia="仿宋" w:hAnsi="仿宋" w:hint="eastAsia"/>
          <w:sz w:val="32"/>
          <w:szCs w:val="32"/>
        </w:rPr>
        <w:lastRenderedPageBreak/>
        <w:t xml:space="preserve">泉水） </w:t>
      </w:r>
    </w:p>
    <w:p w:rsidR="009D3E19" w:rsidRPr="009D3E19" w:rsidRDefault="009D3E19" w:rsidP="009D3E19">
      <w:pPr>
        <w:ind w:firstLineChars="200" w:firstLine="640"/>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5.设定环保游行路线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十二、活动流程与内容：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1.</w:t>
      </w:r>
      <w:r w:rsidRPr="009D3E19">
        <w:rPr>
          <w:rFonts w:ascii="仿宋" w:eastAsia="仿宋" w:hAnsi="仿宋" w:hint="eastAsia"/>
          <w:sz w:val="32"/>
          <w:szCs w:val="32"/>
        </w:rPr>
        <w:tab/>
        <w:t xml:space="preserve">8:00-8：20签到，布置场地。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2.</w:t>
      </w:r>
      <w:r w:rsidRPr="009D3E19">
        <w:rPr>
          <w:rFonts w:ascii="仿宋" w:eastAsia="仿宋" w:hAnsi="仿宋" w:hint="eastAsia"/>
          <w:sz w:val="32"/>
          <w:szCs w:val="32"/>
        </w:rPr>
        <w:tab/>
        <w:t xml:space="preserve">8：20诵读宣讲稿，向活动人员发放绿丝带。      3．8：30-10:00关爱滹沱，知环保律法（活动人数律师及群众20-30人）：向参加活动的律师、律协工作人员及群众普及环境保护与动物保护常识以及《环境保护法》《野生动物保护法》有关法律知识。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本环节活动规则：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○1 预先制作问答库，分为环保常识类和环保法律类，每类50个问题，编好序号将问题放入相应纸箱，答案交与律协工作人员。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○2 邀请活动现场的律师、律协工作人员及群众进行抽答，每人可自行抽取3题，不限制题目类别。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○3 常识类每题答对得2分，法律类每题答对得4分，个人积分获得 6 分可领取定制“环保卫士小徽章”；组队参与 2 人累计获得 12分可领取一件环保T恤衫进行创意涂鸦。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（现场需要工作人员三名：1.负责组织抽题；2.计算积</w:t>
      </w:r>
      <w:r w:rsidRPr="009D3E19">
        <w:rPr>
          <w:rFonts w:ascii="仿宋" w:eastAsia="仿宋" w:hAnsi="仿宋" w:hint="eastAsia"/>
          <w:sz w:val="32"/>
          <w:szCs w:val="32"/>
        </w:rPr>
        <w:lastRenderedPageBreak/>
        <w:t xml:space="preserve">分进行登记，发放徽章；3.负责T恤衫板块秩序。）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4.</w:t>
      </w:r>
      <w:r w:rsidRPr="009D3E19">
        <w:rPr>
          <w:rFonts w:ascii="仿宋" w:eastAsia="仿宋" w:hAnsi="仿宋" w:hint="eastAsia"/>
          <w:sz w:val="32"/>
          <w:szCs w:val="32"/>
        </w:rPr>
        <w:tab/>
        <w:t xml:space="preserve">8：30-10：00：携手滹沱，守碧水蓝天（活动人数律师20-30 人）：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本环节活动规则： </w:t>
      </w:r>
    </w:p>
    <w:p w:rsidR="009D3E19" w:rsidRDefault="009D3E19" w:rsidP="009D3E19">
      <w:pPr>
        <w:ind w:leftChars="300" w:left="630"/>
        <w:rPr>
          <w:rFonts w:ascii="仿宋" w:eastAsia="仿宋" w:hAnsi="仿宋"/>
          <w:sz w:val="32"/>
          <w:szCs w:val="32"/>
        </w:rPr>
      </w:pPr>
      <w:r w:rsidRPr="009D3E19">
        <w:rPr>
          <w:rFonts w:ascii="仿宋" w:eastAsia="仿宋" w:hAnsi="仿宋" w:hint="eastAsia"/>
          <w:sz w:val="32"/>
          <w:szCs w:val="32"/>
        </w:rPr>
        <w:t xml:space="preserve">○1向律师及群众展示有关保护滹沱河水系的展板；       ○2邀请参与活动的律师在便签上写上自己“关爱自然，保护滹沱河”的环保宣言或对于保护滹沱河的建议，贴到环保展板上。     </w:t>
      </w:r>
    </w:p>
    <w:p w:rsidR="009D3E19" w:rsidRPr="009D3E19" w:rsidRDefault="009D3E19" w:rsidP="009D3E19">
      <w:pPr>
        <w:ind w:leftChars="200" w:left="420"/>
        <w:rPr>
          <w:rFonts w:ascii="仿宋" w:eastAsia="仿宋" w:hAnsi="仿宋"/>
          <w:sz w:val="32"/>
          <w:szCs w:val="32"/>
        </w:rPr>
      </w:pPr>
      <w:r w:rsidRPr="009D3E19">
        <w:rPr>
          <w:rFonts w:ascii="仿宋" w:eastAsia="仿宋" w:hAnsi="仿宋" w:hint="eastAsia"/>
          <w:sz w:val="32"/>
          <w:szCs w:val="32"/>
        </w:rPr>
        <w:t xml:space="preserve">（需要工作人员两名：1.负责介绍展板内容并引导贴便签；2. 负责活动拍照）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5.</w:t>
      </w:r>
      <w:r w:rsidRPr="009D3E19">
        <w:rPr>
          <w:rFonts w:ascii="仿宋" w:eastAsia="仿宋" w:hAnsi="仿宋" w:hint="eastAsia"/>
          <w:sz w:val="32"/>
          <w:szCs w:val="32"/>
        </w:rPr>
        <w:tab/>
        <w:t>10：00-11:30心系滹沱，践绿色之行（活动人数律师</w:t>
      </w:r>
      <w:r>
        <w:rPr>
          <w:rFonts w:ascii="仿宋" w:eastAsia="仿宋" w:hAnsi="仿宋" w:hint="eastAsia"/>
          <w:sz w:val="32"/>
          <w:szCs w:val="32"/>
        </w:rPr>
        <w:t>10-20</w:t>
      </w:r>
      <w:r w:rsidRPr="009D3E19">
        <w:rPr>
          <w:rFonts w:ascii="仿宋" w:eastAsia="仿宋" w:hAnsi="仿宋" w:hint="eastAsia"/>
          <w:sz w:val="32"/>
          <w:szCs w:val="32"/>
        </w:rPr>
        <w:t xml:space="preserve">人）：参加活动的律师以及工作人员携带环保小旗帜，进行绿色游行，沿途捡拾滹沱河生态风景区垃圾。最后将垃圾进行分类，进行垃圾分类知识的普及。 活动规则：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○1 预先设定游行路线的起点和终点，向参加游行的律师发放手套和垃圾袋；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○2 游行人员在游行途中捡拾风景区沿途垃圾；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○3 游行结束，所有人员必须在规定时间到达路线终点，同时将自己捡拾的垃圾进行分类，每分类对一件可得2分，错误扣1分。 （需要工作人员两名：1.负责核对垃圾分类是否正确；2.负责计算积分）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lastRenderedPageBreak/>
        <w:t xml:space="preserve">6. 11:30将“关爱滹沱，知环保律法”活动积分与“心系滹沱，践绿色之行”活动的积分相加，由律协领导《向前三名颁发奖状或奖品并拍照留念。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本环节奖品设置： </w:t>
      </w:r>
    </w:p>
    <w:p w:rsid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优胜奖三名：消暑小电扇+笔记本+环保徽章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纪念奖若干：环保徽章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 xml:space="preserve"> 十三：活动经费（由承办方承担）</w:t>
      </w:r>
      <w:r>
        <w:rPr>
          <w:rFonts w:ascii="仿宋" w:eastAsia="仿宋" w:hAnsi="仿宋" w:hint="eastAsia"/>
          <w:sz w:val="32"/>
          <w:szCs w:val="32"/>
        </w:rPr>
        <w:t xml:space="preserve"> </w:t>
      </w:r>
      <w:r w:rsidRPr="009D3E19">
        <w:rPr>
          <w:rFonts w:ascii="仿宋" w:eastAsia="仿宋" w:hAnsi="仿宋" w:hint="eastAsia"/>
          <w:sz w:val="32"/>
          <w:szCs w:val="32"/>
        </w:rPr>
        <w:tab/>
        <w:t xml:space="preserve"> </w:t>
      </w:r>
    </w:p>
    <w:p w:rsidR="009D3E19" w:rsidRPr="009D3E19" w:rsidRDefault="009D3E19" w:rsidP="009D3E19">
      <w:pPr>
        <w:ind w:firstLineChars="200" w:firstLine="640"/>
        <w:rPr>
          <w:rFonts w:ascii="仿宋" w:eastAsia="仿宋" w:hAnsi="仿宋"/>
          <w:sz w:val="32"/>
          <w:szCs w:val="32"/>
        </w:rPr>
      </w:pP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r w:rsidRPr="009D3E19">
        <w:rPr>
          <w:rFonts w:ascii="仿宋" w:eastAsia="仿宋" w:hAnsi="仿宋" w:hint="eastAsia"/>
          <w:sz w:val="32"/>
          <w:szCs w:val="32"/>
        </w:rPr>
        <w:tab/>
      </w:r>
    </w:p>
    <w:tbl>
      <w:tblPr>
        <w:tblStyle w:val="a5"/>
        <w:tblW w:w="0" w:type="auto"/>
        <w:tblLook w:val="04A0" w:firstRow="1" w:lastRow="0" w:firstColumn="1" w:lastColumn="0" w:noHBand="0" w:noVBand="1"/>
      </w:tblPr>
      <w:tblGrid>
        <w:gridCol w:w="867"/>
        <w:gridCol w:w="898"/>
        <w:gridCol w:w="869"/>
        <w:gridCol w:w="1047"/>
        <w:gridCol w:w="850"/>
        <w:gridCol w:w="851"/>
        <w:gridCol w:w="992"/>
        <w:gridCol w:w="851"/>
        <w:gridCol w:w="1071"/>
      </w:tblGrid>
      <w:tr w:rsidR="009D3E19" w:rsidRPr="009D3E19" w:rsidTr="009D3E19">
        <w:tc>
          <w:tcPr>
            <w:tcW w:w="867"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项目</w:t>
            </w:r>
          </w:p>
        </w:tc>
        <w:tc>
          <w:tcPr>
            <w:tcW w:w="898"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环保展板</w:t>
            </w:r>
          </w:p>
        </w:tc>
        <w:tc>
          <w:tcPr>
            <w:tcW w:w="869"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活动条幅</w:t>
            </w:r>
          </w:p>
        </w:tc>
        <w:tc>
          <w:tcPr>
            <w:tcW w:w="1047"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T恤衫</w:t>
            </w:r>
          </w:p>
        </w:tc>
        <w:tc>
          <w:tcPr>
            <w:tcW w:w="850"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环保徽章</w:t>
            </w:r>
          </w:p>
        </w:tc>
        <w:tc>
          <w:tcPr>
            <w:tcW w:w="851"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丙烯颜料</w:t>
            </w:r>
          </w:p>
        </w:tc>
        <w:tc>
          <w:tcPr>
            <w:tcW w:w="992"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礼品</w:t>
            </w:r>
          </w:p>
        </w:tc>
        <w:tc>
          <w:tcPr>
            <w:tcW w:w="851"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垃圾袋、便</w:t>
            </w:r>
          </w:p>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签</w:t>
            </w:r>
          </w:p>
        </w:tc>
        <w:tc>
          <w:tcPr>
            <w:tcW w:w="1071"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矿泉水</w:t>
            </w:r>
          </w:p>
        </w:tc>
      </w:tr>
      <w:tr w:rsidR="009D3E19" w:rsidRPr="009D3E19" w:rsidTr="009D3E19">
        <w:tc>
          <w:tcPr>
            <w:tcW w:w="867"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费用</w:t>
            </w:r>
          </w:p>
        </w:tc>
        <w:tc>
          <w:tcPr>
            <w:tcW w:w="898"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80元</w:t>
            </w:r>
          </w:p>
        </w:tc>
        <w:tc>
          <w:tcPr>
            <w:tcW w:w="869"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40元</w:t>
            </w:r>
          </w:p>
        </w:tc>
        <w:tc>
          <w:tcPr>
            <w:tcW w:w="1047"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200元</w:t>
            </w:r>
          </w:p>
        </w:tc>
        <w:tc>
          <w:tcPr>
            <w:tcW w:w="850"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60元</w:t>
            </w:r>
          </w:p>
        </w:tc>
        <w:tc>
          <w:tcPr>
            <w:tcW w:w="851"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70元</w:t>
            </w:r>
          </w:p>
        </w:tc>
        <w:tc>
          <w:tcPr>
            <w:tcW w:w="992"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165元</w:t>
            </w:r>
          </w:p>
        </w:tc>
        <w:tc>
          <w:tcPr>
            <w:tcW w:w="851"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35元</w:t>
            </w:r>
          </w:p>
        </w:tc>
        <w:tc>
          <w:tcPr>
            <w:tcW w:w="1071"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 xml:space="preserve">100元 </w:t>
            </w:r>
          </w:p>
          <w:p w:rsidR="009D3E19" w:rsidRPr="009D3E19" w:rsidRDefault="009D3E19" w:rsidP="009D3E19">
            <w:pPr>
              <w:rPr>
                <w:rFonts w:ascii="仿宋" w:eastAsia="仿宋" w:hAnsi="仿宋"/>
                <w:sz w:val="28"/>
                <w:szCs w:val="32"/>
              </w:rPr>
            </w:pPr>
          </w:p>
        </w:tc>
      </w:tr>
      <w:tr w:rsidR="009D3E19" w:rsidRPr="009D3E19" w:rsidTr="009D3E19">
        <w:tc>
          <w:tcPr>
            <w:tcW w:w="867" w:type="dxa"/>
          </w:tcPr>
          <w:p w:rsidR="009D3E19" w:rsidRPr="009D3E19" w:rsidRDefault="009D3E19" w:rsidP="009D3E19">
            <w:pPr>
              <w:rPr>
                <w:rFonts w:ascii="仿宋" w:eastAsia="仿宋" w:hAnsi="仿宋"/>
                <w:sz w:val="28"/>
                <w:szCs w:val="32"/>
              </w:rPr>
            </w:pPr>
            <w:r w:rsidRPr="009D3E19">
              <w:rPr>
                <w:rFonts w:ascii="仿宋" w:eastAsia="仿宋" w:hAnsi="仿宋" w:hint="eastAsia"/>
                <w:sz w:val="28"/>
                <w:szCs w:val="32"/>
              </w:rPr>
              <w:t>合计</w:t>
            </w:r>
          </w:p>
        </w:tc>
        <w:tc>
          <w:tcPr>
            <w:tcW w:w="7429" w:type="dxa"/>
            <w:gridSpan w:val="8"/>
          </w:tcPr>
          <w:p w:rsidR="009D3E19" w:rsidRPr="009D3E19" w:rsidRDefault="009D3E19" w:rsidP="009D3E19">
            <w:pPr>
              <w:jc w:val="center"/>
              <w:rPr>
                <w:rFonts w:ascii="仿宋" w:eastAsia="仿宋" w:hAnsi="仿宋"/>
                <w:sz w:val="28"/>
                <w:szCs w:val="32"/>
              </w:rPr>
            </w:pPr>
            <w:r w:rsidRPr="009D3E19">
              <w:rPr>
                <w:rFonts w:ascii="仿宋" w:eastAsia="仿宋" w:hAnsi="仿宋" w:hint="eastAsia"/>
                <w:sz w:val="32"/>
                <w:szCs w:val="32"/>
              </w:rPr>
              <w:t>750元</w:t>
            </w:r>
          </w:p>
        </w:tc>
      </w:tr>
    </w:tbl>
    <w:p w:rsidR="009D3E19" w:rsidRPr="009D3E19" w:rsidRDefault="009D3E19" w:rsidP="009D3E19">
      <w:pPr>
        <w:ind w:firstLineChars="200" w:firstLine="560"/>
        <w:rPr>
          <w:rFonts w:ascii="仿宋" w:eastAsia="仿宋" w:hAnsi="仿宋"/>
          <w:sz w:val="28"/>
          <w:szCs w:val="32"/>
        </w:rPr>
      </w:pPr>
      <w:r w:rsidRPr="009D3E19">
        <w:rPr>
          <w:rFonts w:ascii="仿宋" w:eastAsia="仿宋" w:hAnsi="仿宋"/>
          <w:sz w:val="28"/>
          <w:szCs w:val="32"/>
        </w:rPr>
        <w:t xml:space="preserve"> </w:t>
      </w:r>
    </w:p>
    <w:p w:rsidR="009D3E19" w:rsidRPr="009D3E19" w:rsidRDefault="009D3E19" w:rsidP="009D3E19">
      <w:pPr>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rPr>
          <w:rFonts w:ascii="仿宋" w:eastAsia="仿宋" w:hAnsi="仿宋"/>
          <w:sz w:val="32"/>
          <w:szCs w:val="32"/>
        </w:rPr>
      </w:pPr>
      <w:r w:rsidRPr="009D3E19">
        <w:rPr>
          <w:rFonts w:ascii="仿宋" w:eastAsia="仿宋" w:hAnsi="仿宋"/>
          <w:sz w:val="32"/>
          <w:szCs w:val="32"/>
        </w:rPr>
        <w:t xml:space="preserve"> </w:t>
      </w:r>
    </w:p>
    <w:p w:rsidR="009D3E19" w:rsidRPr="009D3E19" w:rsidRDefault="009D3E19" w:rsidP="009D3E19">
      <w:pPr>
        <w:jc w:val="right"/>
        <w:rPr>
          <w:rFonts w:ascii="仿宋" w:eastAsia="仿宋" w:hAnsi="仿宋"/>
          <w:sz w:val="32"/>
          <w:szCs w:val="32"/>
        </w:rPr>
      </w:pPr>
      <w:r>
        <w:rPr>
          <w:rFonts w:ascii="仿宋" w:eastAsia="仿宋" w:hAnsi="仿宋" w:hint="eastAsia"/>
          <w:sz w:val="32"/>
          <w:szCs w:val="32"/>
        </w:rPr>
        <w:t xml:space="preserve">               </w:t>
      </w:r>
      <w:r w:rsidRPr="009D3E19">
        <w:rPr>
          <w:rFonts w:ascii="仿宋" w:eastAsia="仿宋" w:hAnsi="仿宋" w:hint="eastAsia"/>
          <w:sz w:val="32"/>
          <w:szCs w:val="32"/>
        </w:rPr>
        <w:t xml:space="preserve">石家庄市律师协会环境与资源专业委员会 </w:t>
      </w:r>
    </w:p>
    <w:p w:rsidR="009D3E19" w:rsidRPr="009D3E19" w:rsidRDefault="009D3E19" w:rsidP="009D3E19">
      <w:pPr>
        <w:jc w:val="right"/>
        <w:rPr>
          <w:rFonts w:ascii="仿宋" w:eastAsia="仿宋" w:hAnsi="仿宋"/>
          <w:sz w:val="32"/>
          <w:szCs w:val="32"/>
        </w:rPr>
      </w:pPr>
      <w:r>
        <w:rPr>
          <w:rFonts w:ascii="仿宋" w:eastAsia="仿宋" w:hAnsi="仿宋"/>
          <w:sz w:val="32"/>
          <w:szCs w:val="32"/>
        </w:rPr>
        <w:t xml:space="preserve"> </w:t>
      </w:r>
      <w:r w:rsidRPr="009D3E19">
        <w:rPr>
          <w:rFonts w:ascii="仿宋" w:eastAsia="仿宋" w:hAnsi="仿宋" w:hint="eastAsia"/>
          <w:sz w:val="32"/>
          <w:szCs w:val="32"/>
        </w:rPr>
        <w:t xml:space="preserve">2020年6月2日 </w:t>
      </w:r>
    </w:p>
    <w:p w:rsidR="00A4005C" w:rsidRPr="009D3E19" w:rsidRDefault="00A4005C">
      <w:pPr>
        <w:rPr>
          <w:rFonts w:ascii="仿宋" w:eastAsia="仿宋" w:hAnsi="仿宋"/>
          <w:sz w:val="32"/>
          <w:szCs w:val="32"/>
        </w:rPr>
      </w:pPr>
    </w:p>
    <w:sectPr w:rsidR="00A4005C" w:rsidRPr="009D3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7" w:rsidRDefault="006874B7" w:rsidP="009D3E19">
      <w:r>
        <w:separator/>
      </w:r>
    </w:p>
  </w:endnote>
  <w:endnote w:type="continuationSeparator" w:id="0">
    <w:p w:rsidR="006874B7" w:rsidRDefault="006874B7" w:rsidP="009D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7" w:rsidRDefault="006874B7" w:rsidP="009D3E19">
      <w:r>
        <w:separator/>
      </w:r>
    </w:p>
  </w:footnote>
  <w:footnote w:type="continuationSeparator" w:id="0">
    <w:p w:rsidR="006874B7" w:rsidRDefault="006874B7" w:rsidP="009D3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EF"/>
    <w:rsid w:val="00223AEF"/>
    <w:rsid w:val="006874B7"/>
    <w:rsid w:val="0090057D"/>
    <w:rsid w:val="009D3E19"/>
    <w:rsid w:val="00A4005C"/>
    <w:rsid w:val="00C9302C"/>
    <w:rsid w:val="00F9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F580A-BC29-47E4-8A6C-CD741FF0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3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3E19"/>
    <w:rPr>
      <w:sz w:val="18"/>
      <w:szCs w:val="18"/>
    </w:rPr>
  </w:style>
  <w:style w:type="paragraph" w:styleId="a4">
    <w:name w:val="footer"/>
    <w:basedOn w:val="a"/>
    <w:link w:val="Char0"/>
    <w:uiPriority w:val="99"/>
    <w:unhideWhenUsed/>
    <w:rsid w:val="009D3E19"/>
    <w:pPr>
      <w:tabs>
        <w:tab w:val="center" w:pos="4153"/>
        <w:tab w:val="right" w:pos="8306"/>
      </w:tabs>
      <w:snapToGrid w:val="0"/>
      <w:jc w:val="left"/>
    </w:pPr>
    <w:rPr>
      <w:sz w:val="18"/>
      <w:szCs w:val="18"/>
    </w:rPr>
  </w:style>
  <w:style w:type="character" w:customStyle="1" w:styleId="Char0">
    <w:name w:val="页脚 Char"/>
    <w:basedOn w:val="a0"/>
    <w:link w:val="a4"/>
    <w:uiPriority w:val="99"/>
    <w:rsid w:val="009D3E19"/>
    <w:rPr>
      <w:sz w:val="18"/>
      <w:szCs w:val="18"/>
    </w:rPr>
  </w:style>
  <w:style w:type="table" w:styleId="a5">
    <w:name w:val="Table Grid"/>
    <w:basedOn w:val="a1"/>
    <w:uiPriority w:val="39"/>
    <w:rsid w:val="009D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Words>
  <Characters>1973</Characters>
  <Application>Microsoft Office Word</Application>
  <DocSecurity>0</DocSecurity>
  <Lines>16</Lines>
  <Paragraphs>4</Paragraphs>
  <ScaleCrop>false</ScaleCrop>
  <Company>Microsoft</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2020-06-03T12:43:00Z</dcterms:created>
  <dcterms:modified xsi:type="dcterms:W3CDTF">2020-06-03T12:43:00Z</dcterms:modified>
</cp:coreProperties>
</file>