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“一对一”为援鄂女干警提供三年免费法律服务报名表</w:t>
      </w:r>
      <w:bookmarkStart w:id="0" w:name="_GoBack"/>
      <w:bookmarkEnd w:id="0"/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9"/>
        <w:gridCol w:w="992"/>
        <w:gridCol w:w="851"/>
        <w:gridCol w:w="1134"/>
        <w:gridCol w:w="850"/>
        <w:gridCol w:w="85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360" w:firstLineChars="150"/>
              <w:rPr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政治面貌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学历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律师类别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律师执业年限</w:t>
            </w:r>
          </w:p>
        </w:tc>
        <w:tc>
          <w:tcPr>
            <w:tcW w:w="46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现执业机构及职务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首次执业时间</w:t>
            </w:r>
          </w:p>
        </w:tc>
        <w:tc>
          <w:tcPr>
            <w:tcW w:w="2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执业证号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执业证书流水号</w:t>
            </w:r>
          </w:p>
        </w:tc>
        <w:tc>
          <w:tcPr>
            <w:tcW w:w="2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8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兼职情况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（人大、政协、党代表、律协）</w:t>
            </w:r>
          </w:p>
        </w:tc>
        <w:tc>
          <w:tcPr>
            <w:tcW w:w="548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</w:trPr>
        <w:tc>
          <w:tcPr>
            <w:tcW w:w="851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成功案例及执业方向</w:t>
            </w:r>
          </w:p>
        </w:tc>
        <w:tc>
          <w:tcPr>
            <w:tcW w:w="831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20" w:lineRule="atLeast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16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  <w:rPr>
          <w:sz w:val="10"/>
          <w:szCs w:val="10"/>
        </w:rPr>
      </w:pPr>
    </w:p>
    <w:p>
      <w:pPr>
        <w:spacing w:line="520" w:lineRule="exact"/>
        <w:rPr>
          <w:rFonts w:ascii="仿宋_GB2312" w:hAnsi="Calibri" w:eastAsia="仿宋_GB2312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2020-04-10T09:01:37Z</dcterms:created>
  <dc:creator>chen</dc:creator>
  <cp:lastModifiedBy>南葵思暖.</cp:lastModifiedBy>
  <dcterms:modified xsi:type="dcterms:W3CDTF">2020-04-10T09:02:06Z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